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06" w:rsidRPr="00AF4006" w:rsidRDefault="000F24CC" w:rsidP="00AF4006">
      <w:pPr>
        <w:rPr>
          <w:rFonts w:cs="Arial"/>
          <w:sz w:val="24"/>
          <w:szCs w:val="24"/>
        </w:rPr>
      </w:pPr>
      <w:r w:rsidRPr="000F24CC">
        <w:rPr>
          <w:sz w:val="24"/>
          <w:szCs w:val="24"/>
        </w:rPr>
        <w:t>Przedmiotem zamówienia jest rozbudowa oświetlenia ulicznego drogi powiatowej</w:t>
      </w:r>
      <w:r>
        <w:rPr>
          <w:sz w:val="24"/>
          <w:szCs w:val="24"/>
        </w:rPr>
        <w:t xml:space="preserve"> -</w:t>
      </w:r>
      <w:r w:rsidRPr="000F24CC">
        <w:rPr>
          <w:sz w:val="24"/>
          <w:szCs w:val="24"/>
        </w:rPr>
        <w:t xml:space="preserve"> ul. Wodnej w Dobrej, gmina Stryków.</w:t>
      </w:r>
      <w:r>
        <w:rPr>
          <w:sz w:val="24"/>
          <w:szCs w:val="24"/>
        </w:rPr>
        <w:t xml:space="preserve"> Zakres obejmuje montaż 4 szt. </w:t>
      </w:r>
      <w:r w:rsidR="00AF4006">
        <w:rPr>
          <w:sz w:val="24"/>
          <w:szCs w:val="24"/>
        </w:rPr>
        <w:t xml:space="preserve">stalowych ocynkowanych </w:t>
      </w:r>
      <w:r>
        <w:rPr>
          <w:sz w:val="24"/>
          <w:szCs w:val="24"/>
        </w:rPr>
        <w:t>słupów o wysokości 9 m, 5szt. opraw wraz ze źródłami światła o mocy 100W na wysięgnikach o dł. 1m (jedna oprawa zamontowana zostanie na istniejącym słupie na wysięgniku dwumetrowym).</w:t>
      </w:r>
      <w:r w:rsidR="00442E45">
        <w:rPr>
          <w:sz w:val="24"/>
          <w:szCs w:val="24"/>
        </w:rPr>
        <w:t xml:space="preserve"> Zasilanie nowoprojektowanych opraw, a także oświetlenia istniejącego, przewidziano z nowej rozdzielnicy przewidz</w:t>
      </w:r>
      <w:r w:rsidR="003771EF">
        <w:rPr>
          <w:sz w:val="24"/>
          <w:szCs w:val="24"/>
        </w:rPr>
        <w:t xml:space="preserve">ianej do montażu na stacji </w:t>
      </w:r>
      <w:r w:rsidR="00442E45">
        <w:rPr>
          <w:sz w:val="24"/>
          <w:szCs w:val="24"/>
        </w:rPr>
        <w:t xml:space="preserve"> nr 40737 </w:t>
      </w:r>
      <w:r w:rsidR="00AF4006">
        <w:rPr>
          <w:sz w:val="24"/>
          <w:szCs w:val="24"/>
        </w:rPr>
        <w:t>poprzez napowietrzną linię</w:t>
      </w:r>
      <w:r w:rsidR="00442E45">
        <w:rPr>
          <w:sz w:val="24"/>
          <w:szCs w:val="24"/>
        </w:rPr>
        <w:t xml:space="preserve"> </w:t>
      </w:r>
      <w:proofErr w:type="spellStart"/>
      <w:r w:rsidR="00442E45">
        <w:rPr>
          <w:sz w:val="24"/>
          <w:szCs w:val="24"/>
        </w:rPr>
        <w:t>AsXSn</w:t>
      </w:r>
      <w:proofErr w:type="spellEnd"/>
      <w:r w:rsidR="00442E45">
        <w:rPr>
          <w:sz w:val="24"/>
          <w:szCs w:val="24"/>
        </w:rPr>
        <w:t xml:space="preserve"> 4x25 przechodzącą </w:t>
      </w:r>
      <w:r w:rsidR="00AF4006">
        <w:rPr>
          <w:sz w:val="24"/>
          <w:szCs w:val="24"/>
        </w:rPr>
        <w:t xml:space="preserve">następnie </w:t>
      </w:r>
      <w:r w:rsidR="00442E45">
        <w:rPr>
          <w:sz w:val="24"/>
          <w:szCs w:val="24"/>
        </w:rPr>
        <w:t>w linię kablową YAKY 4x25. Długość linii napowietrznej wynosi ok. 490 m, natomiast kabla doziemnego ok. 180 m.</w:t>
      </w:r>
      <w:r w:rsidR="00AF4006" w:rsidRPr="00AF4006">
        <w:rPr>
          <w:rFonts w:ascii="Arial" w:hAnsi="Arial" w:cs="Arial"/>
          <w:sz w:val="24"/>
          <w:szCs w:val="24"/>
        </w:rPr>
        <w:t xml:space="preserve"> </w:t>
      </w:r>
      <w:r w:rsidR="00AF4006" w:rsidRPr="00AF4006">
        <w:rPr>
          <w:rFonts w:cs="Arial"/>
          <w:sz w:val="24"/>
          <w:szCs w:val="24"/>
        </w:rPr>
        <w:t>W miejscach przejścia linii kablowej  pod drogami i zjazdami na posesje kabel prowadzić należy w rurach osłonowych. Teren na całej trasie należy doprowadzić do stanu pierwotnego po uprzednim zagęszczeniu. Zakres zamówienia obejmuje także obsługę geodezyjną, zapewnienie nadzoru bezpośredniego, dokonanie odbioru technicznego instalacji przez odpowiednie służby  PGE Dystrybucja</w:t>
      </w:r>
      <w:r w:rsidR="003771EF">
        <w:rPr>
          <w:rFonts w:cs="Arial"/>
          <w:sz w:val="24"/>
          <w:szCs w:val="24"/>
        </w:rPr>
        <w:t xml:space="preserve"> oraz odbiór pasa drogi powiatowej przez jej Zarządcę.</w:t>
      </w:r>
      <w:r w:rsidR="00AF4006" w:rsidRPr="00AF4006">
        <w:rPr>
          <w:rFonts w:cs="Arial"/>
          <w:sz w:val="24"/>
          <w:szCs w:val="24"/>
        </w:rPr>
        <w:t xml:space="preserve"> Szczegółowe rozwiązania, sposób ochrony od porażeń i przepięć, informacja dotycząca planu BIOZ opisane są w projekcie budowlanym. Przedmiar robót ma jedynie charakter pomocniczy. Nakłady w nim podane należy zweryfikować z projektem. Obowiązek ten spoczywa na Oferentach. Roboty budowlane są zaliczone do XXVI kategorii obiektów</w:t>
      </w:r>
      <w:r w:rsidR="003771EF">
        <w:rPr>
          <w:rFonts w:cs="Arial"/>
          <w:sz w:val="24"/>
          <w:szCs w:val="24"/>
        </w:rPr>
        <w:t xml:space="preserve"> i będą prowadzone w oparciu o pozwolenie na budowę</w:t>
      </w:r>
      <w:r w:rsidR="00AF4006" w:rsidRPr="00AF4006">
        <w:rPr>
          <w:rFonts w:cs="Arial"/>
          <w:sz w:val="24"/>
          <w:szCs w:val="24"/>
        </w:rPr>
        <w:t xml:space="preserve"> </w:t>
      </w:r>
      <w:r w:rsidR="003771EF">
        <w:rPr>
          <w:rFonts w:cs="Arial"/>
          <w:sz w:val="24"/>
          <w:szCs w:val="24"/>
        </w:rPr>
        <w:t>więc</w:t>
      </w:r>
      <w:r w:rsidR="00AF4006" w:rsidRPr="00AF4006">
        <w:rPr>
          <w:rFonts w:cs="Arial"/>
          <w:sz w:val="24"/>
          <w:szCs w:val="24"/>
        </w:rPr>
        <w:t xml:space="preserve"> ich rozpoczęcie i zakończenie wymaga zgłoszenia Powiatowemu Inspektorowi Nadzoru Budowlanego w Zgierzu wraz z wszelkimi konsekwencjami. </w:t>
      </w:r>
    </w:p>
    <w:p w:rsidR="00AF4006" w:rsidRPr="00AF4006" w:rsidRDefault="00AF4006" w:rsidP="00AF4006">
      <w:pPr>
        <w:rPr>
          <w:rFonts w:cstheme="minorHAnsi"/>
        </w:rPr>
      </w:pPr>
    </w:p>
    <w:p w:rsidR="00F02470" w:rsidRPr="000F24CC" w:rsidRDefault="00F02470">
      <w:pPr>
        <w:rPr>
          <w:sz w:val="24"/>
          <w:szCs w:val="24"/>
        </w:rPr>
      </w:pPr>
    </w:p>
    <w:sectPr w:rsidR="00F02470" w:rsidRPr="000F24CC" w:rsidSect="00F024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compat/>
  <w:rsids>
    <w:rsidRoot w:val="000F24CC"/>
    <w:rsid w:val="000F24CC"/>
    <w:rsid w:val="00186531"/>
    <w:rsid w:val="00262BA6"/>
    <w:rsid w:val="003771EF"/>
    <w:rsid w:val="00442E45"/>
    <w:rsid w:val="004E0F79"/>
    <w:rsid w:val="00AF4006"/>
    <w:rsid w:val="00B90BEE"/>
    <w:rsid w:val="00E12DC7"/>
    <w:rsid w:val="00F024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400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232</Words>
  <Characters>1395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js</cp:lastModifiedBy>
  <cp:revision>7</cp:revision>
  <dcterms:created xsi:type="dcterms:W3CDTF">2014-02-14T12:54:00Z</dcterms:created>
  <dcterms:modified xsi:type="dcterms:W3CDTF">2014-02-14T14:03:00Z</dcterms:modified>
</cp:coreProperties>
</file>